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33FA" w14:textId="77777777" w:rsidR="00D73730" w:rsidRDefault="00503A72">
      <w:pPr>
        <w:pStyle w:val="10"/>
        <w:keepNext/>
        <w:keepLines/>
        <w:spacing w:after="0"/>
      </w:pPr>
      <w:bookmarkStart w:id="0" w:name="bookmark0"/>
      <w:r>
        <w:rPr>
          <w:rStyle w:val="1"/>
          <w:b/>
          <w:bCs/>
        </w:rPr>
        <w:t>СОГЛАШЕНИЕ</w:t>
      </w:r>
      <w:bookmarkEnd w:id="0"/>
    </w:p>
    <w:p w14:paraId="1023BDE3" w14:textId="77777777" w:rsidR="00D73730" w:rsidRDefault="00503A72">
      <w:pPr>
        <w:pStyle w:val="10"/>
        <w:keepNext/>
        <w:keepLines/>
        <w:spacing w:after="240"/>
      </w:pPr>
      <w:r>
        <w:rPr>
          <w:rStyle w:val="1"/>
          <w:b/>
          <w:bCs/>
        </w:rPr>
        <w:t>О НЕРАСПРОСТРАНЕНИИ КОНФИДЕНЦИАЛЬНОЙ ИНФОРМАЦИИ</w:t>
      </w:r>
    </w:p>
    <w:p w14:paraId="46386C8E" w14:textId="165A7CAE" w:rsidR="00D73730" w:rsidRDefault="00503A72">
      <w:pPr>
        <w:pStyle w:val="11"/>
        <w:tabs>
          <w:tab w:val="left" w:pos="7061"/>
          <w:tab w:val="left" w:leader="underscore" w:pos="8818"/>
        </w:tabs>
        <w:spacing w:after="240"/>
        <w:ind w:firstLine="0"/>
        <w:jc w:val="both"/>
      </w:pPr>
      <w:r>
        <w:rPr>
          <w:rStyle w:val="a3"/>
        </w:rPr>
        <w:t xml:space="preserve">г. </w:t>
      </w:r>
      <w:r w:rsidR="00EB41B0">
        <w:rPr>
          <w:rStyle w:val="a3"/>
        </w:rPr>
        <w:t>Улан-Удэ</w:t>
      </w:r>
      <w:r>
        <w:rPr>
          <w:rStyle w:val="a3"/>
        </w:rPr>
        <w:tab/>
        <w:t xml:space="preserve">«___» </w:t>
      </w:r>
      <w:r>
        <w:rPr>
          <w:rStyle w:val="a3"/>
        </w:rPr>
        <w:tab/>
        <w:t xml:space="preserve"> 202__ г.</w:t>
      </w:r>
    </w:p>
    <w:p w14:paraId="7DA95B2C" w14:textId="3150F219" w:rsidR="00D73730" w:rsidRDefault="00EB41B0">
      <w:pPr>
        <w:pStyle w:val="11"/>
        <w:tabs>
          <w:tab w:val="left" w:pos="7450"/>
        </w:tabs>
        <w:spacing w:line="233" w:lineRule="auto"/>
        <w:ind w:firstLine="0"/>
        <w:jc w:val="both"/>
      </w:pPr>
      <w:r>
        <w:rPr>
          <w:rStyle w:val="a3"/>
          <w:b/>
          <w:bCs/>
        </w:rPr>
        <w:t>Открытое</w:t>
      </w:r>
      <w:r w:rsidR="00503A72">
        <w:rPr>
          <w:rStyle w:val="a3"/>
          <w:b/>
          <w:bCs/>
        </w:rPr>
        <w:t xml:space="preserve"> акционерное общество «</w:t>
      </w:r>
      <w:r>
        <w:rPr>
          <w:rStyle w:val="a3"/>
          <w:b/>
          <w:bCs/>
        </w:rPr>
        <w:t>Речной порт Улан-Удэ</w:t>
      </w:r>
      <w:r w:rsidR="00503A72">
        <w:rPr>
          <w:rStyle w:val="a3"/>
          <w:b/>
          <w:bCs/>
        </w:rPr>
        <w:t xml:space="preserve">» </w:t>
      </w:r>
      <w:r w:rsidR="00503A72">
        <w:rPr>
          <w:rStyle w:val="a3"/>
        </w:rPr>
        <w:t>(</w:t>
      </w:r>
      <w:r>
        <w:rPr>
          <w:rStyle w:val="a3"/>
        </w:rPr>
        <w:t>ОАО</w:t>
      </w:r>
      <w:r w:rsidR="00503A72">
        <w:rPr>
          <w:rStyle w:val="a3"/>
        </w:rPr>
        <w:t xml:space="preserve"> «</w:t>
      </w:r>
      <w:r>
        <w:rPr>
          <w:rStyle w:val="a3"/>
        </w:rPr>
        <w:t>Речной порт Улан-Удэ</w:t>
      </w:r>
      <w:r w:rsidR="00503A72">
        <w:rPr>
          <w:rStyle w:val="a3"/>
        </w:rPr>
        <w:t xml:space="preserve">»), именуемое в дальнейшем </w:t>
      </w:r>
      <w:r w:rsidR="00503A72">
        <w:rPr>
          <w:rStyle w:val="a3"/>
          <w:b/>
          <w:bCs/>
        </w:rPr>
        <w:t xml:space="preserve">«Общество» </w:t>
      </w:r>
      <w:r w:rsidR="00503A72">
        <w:rPr>
          <w:rStyle w:val="a3"/>
        </w:rPr>
        <w:t xml:space="preserve">или </w:t>
      </w:r>
      <w:r w:rsidR="00503A72">
        <w:rPr>
          <w:rStyle w:val="a3"/>
          <w:b/>
          <w:bCs/>
        </w:rPr>
        <w:t>«Раскрывающая</w:t>
      </w:r>
      <w:r w:rsidR="00503A72">
        <w:rPr>
          <w:rStyle w:val="a3"/>
          <w:b/>
          <w:bCs/>
        </w:rPr>
        <w:tab/>
        <w:t>сторона</w:t>
      </w:r>
      <w:r w:rsidR="00503A72">
        <w:rPr>
          <w:rStyle w:val="a3"/>
          <w:rFonts w:ascii="Calibri" w:eastAsia="Calibri" w:hAnsi="Calibri" w:cs="Calibri"/>
          <w:b/>
          <w:bCs/>
        </w:rPr>
        <w:t>»</w:t>
      </w:r>
      <w:r w:rsidR="00503A72">
        <w:rPr>
          <w:rStyle w:val="a3"/>
        </w:rPr>
        <w:t>, в лице</w:t>
      </w:r>
    </w:p>
    <w:p w14:paraId="651BB426" w14:textId="77777777" w:rsidR="00D73730" w:rsidRDefault="00503A72">
      <w:pPr>
        <w:pStyle w:val="11"/>
        <w:tabs>
          <w:tab w:val="left" w:leader="underscore" w:pos="3634"/>
          <w:tab w:val="left" w:leader="underscore" w:pos="9612"/>
          <w:tab w:val="left" w:leader="underscore" w:pos="9634"/>
        </w:tabs>
        <w:spacing w:after="240"/>
        <w:ind w:firstLine="0"/>
        <w:jc w:val="both"/>
      </w:pPr>
      <w:r>
        <w:rPr>
          <w:rStyle w:val="a3"/>
        </w:rPr>
        <w:tab/>
      </w:r>
      <w:r>
        <w:rPr>
          <w:rStyle w:val="a3"/>
        </w:rPr>
        <w:t xml:space="preserve">, действующего на основании </w:t>
      </w:r>
      <w:r>
        <w:rPr>
          <w:rStyle w:val="a3"/>
        </w:rPr>
        <w:tab/>
        <w:t xml:space="preserve">, с одной стороны, и </w:t>
      </w:r>
      <w:r>
        <w:rPr>
          <w:rStyle w:val="a3"/>
          <w:b/>
          <w:bCs/>
        </w:rPr>
        <w:t xml:space="preserve">акционер Общества </w:t>
      </w:r>
      <w:r>
        <w:rPr>
          <w:rStyle w:val="a3"/>
          <w:b/>
          <w:bCs/>
        </w:rPr>
        <w:tab/>
      </w:r>
    </w:p>
    <w:p w14:paraId="72DAF7BC" w14:textId="77777777" w:rsidR="00D73730" w:rsidRDefault="00503A72">
      <w:pPr>
        <w:pStyle w:val="11"/>
        <w:spacing w:after="240"/>
        <w:ind w:firstLine="0"/>
        <w:jc w:val="both"/>
      </w:pPr>
      <w:r>
        <w:rPr>
          <w:rStyle w:val="a3"/>
          <w:i/>
          <w:iCs/>
        </w:rPr>
        <w:t>(для акционера-физического лица: ФИО, паспортные данные; для акционера-юридического лица: наименование, регистрационные данные; если применимо, указание на полномочия представителя (учредительные документы/реквизиты доверенности) (учредительные документы/реквизиты доверенности)</w:t>
      </w:r>
      <w:r>
        <w:rPr>
          <w:rStyle w:val="a3"/>
        </w:rPr>
        <w:t xml:space="preserve">, именуемый в дальнейшем </w:t>
      </w:r>
      <w:r>
        <w:rPr>
          <w:rStyle w:val="a3"/>
          <w:b/>
          <w:bCs/>
        </w:rPr>
        <w:t xml:space="preserve">«Акционер» </w:t>
      </w:r>
      <w:r>
        <w:rPr>
          <w:rStyle w:val="a3"/>
        </w:rPr>
        <w:t xml:space="preserve">или </w:t>
      </w:r>
      <w:r>
        <w:rPr>
          <w:rStyle w:val="a3"/>
          <w:b/>
          <w:bCs/>
        </w:rPr>
        <w:t>«Получающая сторона»</w:t>
      </w:r>
      <w:r>
        <w:rPr>
          <w:rStyle w:val="a3"/>
        </w:rPr>
        <w:t xml:space="preserve">, с другой стороны, совместно именуемые в дальнейшем </w:t>
      </w:r>
      <w:r>
        <w:rPr>
          <w:rStyle w:val="a3"/>
          <w:b/>
          <w:bCs/>
        </w:rPr>
        <w:t xml:space="preserve">«Стороны» </w:t>
      </w:r>
      <w:r>
        <w:rPr>
          <w:rStyle w:val="a3"/>
        </w:rPr>
        <w:t xml:space="preserve">(в индивидуальном порядке – </w:t>
      </w:r>
      <w:r>
        <w:rPr>
          <w:rStyle w:val="a3"/>
          <w:b/>
          <w:bCs/>
        </w:rPr>
        <w:t>«Сторона»</w:t>
      </w:r>
      <w:r>
        <w:rPr>
          <w:rStyle w:val="a3"/>
        </w:rPr>
        <w:t>), заключили настоящее Соглашение о нижеследующем:</w:t>
      </w:r>
    </w:p>
    <w:p w14:paraId="555ED0A5" w14:textId="77777777" w:rsidR="00D73730" w:rsidRDefault="00503A72">
      <w:pPr>
        <w:pStyle w:val="10"/>
        <w:keepNext/>
        <w:keepLines/>
        <w:numPr>
          <w:ilvl w:val="0"/>
          <w:numId w:val="1"/>
        </w:numPr>
        <w:tabs>
          <w:tab w:val="left" w:pos="284"/>
        </w:tabs>
      </w:pPr>
      <w:bookmarkStart w:id="1" w:name="bookmark3"/>
      <w:r>
        <w:rPr>
          <w:rStyle w:val="1"/>
          <w:b/>
          <w:bCs/>
        </w:rPr>
        <w:t>Предмет Соглашения</w:t>
      </w:r>
      <w:bookmarkEnd w:id="1"/>
    </w:p>
    <w:p w14:paraId="317732C4" w14:textId="77777777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>Настоящее Соглашение регулирует отношения между Сторонами по передаче, использованию и хранению конфиденциальной информации, предоставляемой акционерам Общества в целях реализации прав акционера на доступ к документам Общества в порядке, установленном Федеральным законом от 26.12.1995 № 208-ФЗ «Об акционерных обществах» и внутренними документами Общества.</w:t>
      </w:r>
    </w:p>
    <w:p w14:paraId="44E36777" w14:textId="6D7006E4" w:rsidR="00D73730" w:rsidRDefault="00503A72">
      <w:pPr>
        <w:pStyle w:val="11"/>
        <w:numPr>
          <w:ilvl w:val="1"/>
          <w:numId w:val="1"/>
        </w:numPr>
        <w:tabs>
          <w:tab w:val="left" w:pos="1162"/>
        </w:tabs>
        <w:ind w:firstLine="720"/>
        <w:jc w:val="both"/>
      </w:pPr>
      <w:r>
        <w:rPr>
          <w:rStyle w:val="a3"/>
        </w:rPr>
        <w:t xml:space="preserve">Конфиденциальной информацией применительно к настоящему Соглашению являются сведения (информация), составляющие коммерческую тайну, персональные данные, решения органов управления Общества, иная информация конфиденциального характера, в том числе </w:t>
      </w:r>
      <w:r w:rsidR="00EB41B0">
        <w:rPr>
          <w:rStyle w:val="a3"/>
        </w:rPr>
        <w:t>научно технологическая</w:t>
      </w:r>
      <w:r>
        <w:rPr>
          <w:rStyle w:val="a3"/>
        </w:rPr>
        <w:t>, производственная, финансово-экономическая информация, составляющая секреты производства (ноу-хау), которая имеет действительную или потенциальную коммерческую ценность в силу ее неизвестности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тайны, а также любая иная информация, включая информацию о хозяйственно-коммерческой деятельности или технических возможностях Раскрывающей стороны, изделиях, услугах, в т</w:t>
      </w:r>
      <w:r>
        <w:rPr>
          <w:rStyle w:val="a3"/>
        </w:rPr>
        <w:t>ом числе фактические и аналитические данные, заключения и материалы, включая заметки, документацию и переписку, полученные Получающей стороной от Раскрывающей стороны в форме ознакомления с документом или копии документа.</w:t>
      </w:r>
    </w:p>
    <w:p w14:paraId="63050709" w14:textId="77777777" w:rsidR="00D73730" w:rsidRDefault="00503A72">
      <w:pPr>
        <w:pStyle w:val="11"/>
        <w:ind w:firstLine="720"/>
        <w:jc w:val="both"/>
      </w:pPr>
      <w:r>
        <w:rPr>
          <w:rStyle w:val="a3"/>
        </w:rPr>
        <w:t>Конфиденциальной информацией не является:</w:t>
      </w:r>
    </w:p>
    <w:p w14:paraId="52EBD70F" w14:textId="77777777" w:rsidR="00D73730" w:rsidRDefault="00503A72">
      <w:pPr>
        <w:pStyle w:val="11"/>
        <w:numPr>
          <w:ilvl w:val="0"/>
          <w:numId w:val="2"/>
        </w:numPr>
        <w:tabs>
          <w:tab w:val="left" w:pos="903"/>
        </w:tabs>
        <w:ind w:firstLine="720"/>
        <w:jc w:val="both"/>
      </w:pPr>
      <w:r>
        <w:rPr>
          <w:rStyle w:val="a3"/>
        </w:rPr>
        <w:t>информация, которая уже находится или оказывается в открытом доступе (за исключением случаев ее незаконного разглашения Получающей стороной в нарушение настоящего Соглашения);</w:t>
      </w:r>
    </w:p>
    <w:p w14:paraId="3CA63EC7" w14:textId="77777777" w:rsidR="00D73730" w:rsidRDefault="00503A72">
      <w:pPr>
        <w:pStyle w:val="11"/>
        <w:numPr>
          <w:ilvl w:val="0"/>
          <w:numId w:val="2"/>
        </w:numPr>
        <w:tabs>
          <w:tab w:val="left" w:pos="908"/>
        </w:tabs>
        <w:ind w:firstLine="720"/>
        <w:jc w:val="both"/>
      </w:pPr>
      <w:r>
        <w:rPr>
          <w:rStyle w:val="a3"/>
        </w:rPr>
        <w:t>информация, в отношении которой Получающая сторона может доказать, что она была ей известна до раскрытия Раскрывающей стороной и/или ее уполномоченными лицами и получена в полном соответствии с требованиями законодательства;</w:t>
      </w:r>
    </w:p>
    <w:p w14:paraId="50C33A73" w14:textId="77777777" w:rsidR="00D73730" w:rsidRDefault="00503A72">
      <w:pPr>
        <w:pStyle w:val="11"/>
        <w:numPr>
          <w:ilvl w:val="0"/>
          <w:numId w:val="2"/>
        </w:numPr>
        <w:tabs>
          <w:tab w:val="left" w:pos="903"/>
        </w:tabs>
        <w:ind w:firstLine="720"/>
        <w:jc w:val="both"/>
      </w:pPr>
      <w:r>
        <w:rPr>
          <w:rStyle w:val="a3"/>
        </w:rPr>
        <w:t>информация, которая была раскрыта Получающей стороне третьим лицом не в нарушение обязательства конфиденциальности, данного Раскрывающей стороне.</w:t>
      </w:r>
    </w:p>
    <w:p w14:paraId="6CA625AA" w14:textId="77777777" w:rsidR="00D73730" w:rsidRDefault="00503A72">
      <w:pPr>
        <w:pStyle w:val="11"/>
        <w:ind w:firstLine="720"/>
        <w:jc w:val="both"/>
      </w:pPr>
      <w:r>
        <w:rPr>
          <w:rStyle w:val="a3"/>
        </w:rPr>
        <w:t>К конфиденциальной информации относится также вся информация, полученная путем выписки, обработки, обобщений или аналитических выкладок из Конфиденциальной информации.</w:t>
      </w:r>
    </w:p>
    <w:p w14:paraId="3CFFED6F" w14:textId="77777777" w:rsidR="00D73730" w:rsidRDefault="00503A72">
      <w:pPr>
        <w:pStyle w:val="11"/>
        <w:numPr>
          <w:ilvl w:val="1"/>
          <w:numId w:val="1"/>
        </w:numPr>
        <w:tabs>
          <w:tab w:val="left" w:pos="1162"/>
        </w:tabs>
        <w:ind w:firstLine="720"/>
        <w:jc w:val="both"/>
      </w:pPr>
      <w:r>
        <w:rPr>
          <w:rStyle w:val="a3"/>
        </w:rPr>
        <w:t>Под разглашением конфиденциальной информации понимаются действие или бездействие Получающей стороны, в результате которых конфиденциальная информация в любой возможной форме (устной, письменной или иной форме, в том числе с использованием технических средств) становится известной третьим лицам без согласия Раскрывающей стороны за исключением случаев, указанных в пункте 2.3 настоящего Соглашения.</w:t>
      </w:r>
    </w:p>
    <w:p w14:paraId="41448CC6" w14:textId="77777777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>Руководствуясь настоящим Соглашением, Раскрывающая сторона передает Получающей стороне конфиденциальную информацию, а Получающая сторона обязуется обеспечить защиту и неразглашение Конфиденциальной информации.</w:t>
      </w:r>
    </w:p>
    <w:p w14:paraId="7DD94C69" w14:textId="77777777" w:rsidR="00D73730" w:rsidRDefault="00503A72">
      <w:pPr>
        <w:pStyle w:val="11"/>
        <w:numPr>
          <w:ilvl w:val="1"/>
          <w:numId w:val="1"/>
        </w:numPr>
        <w:tabs>
          <w:tab w:val="left" w:pos="1162"/>
        </w:tabs>
        <w:spacing w:after="240"/>
        <w:ind w:firstLine="720"/>
        <w:jc w:val="both"/>
      </w:pPr>
      <w:r>
        <w:rPr>
          <w:rStyle w:val="a3"/>
        </w:rPr>
        <w:t>Получающая сторона получает конфиденциальную информацию исключительно в целях реализации прав акционера Общества, установленных действующим законодательством, и не вправе разглашать ее третьим лицам.</w:t>
      </w:r>
    </w:p>
    <w:p w14:paraId="14555919" w14:textId="77777777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 xml:space="preserve">Предоставление конфиденциальной информации по настоящему Соглашению </w:t>
      </w:r>
      <w:r>
        <w:rPr>
          <w:rStyle w:val="a3"/>
        </w:rPr>
        <w:lastRenderedPageBreak/>
        <w:t>осуществляется путем ознакомления Акционера с запрашиваемыми документами или предоставления копий запрашиваемых документов.</w:t>
      </w:r>
    </w:p>
    <w:p w14:paraId="2947DECA" w14:textId="77777777" w:rsidR="00D73730" w:rsidRDefault="00503A72">
      <w:pPr>
        <w:pStyle w:val="11"/>
        <w:numPr>
          <w:ilvl w:val="1"/>
          <w:numId w:val="1"/>
        </w:numPr>
        <w:tabs>
          <w:tab w:val="left" w:pos="1162"/>
        </w:tabs>
        <w:spacing w:after="240"/>
        <w:ind w:firstLine="720"/>
        <w:jc w:val="both"/>
      </w:pPr>
      <w:r>
        <w:rPr>
          <w:rStyle w:val="a3"/>
        </w:rPr>
        <w:t>В случае получения доступа к инсайдерской информации Раскрывающей стороны Получающая сторона обязуется соблюдать требования 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</w:r>
    </w:p>
    <w:p w14:paraId="453AA288" w14:textId="77777777" w:rsidR="00D73730" w:rsidRDefault="00503A72">
      <w:pPr>
        <w:pStyle w:val="10"/>
        <w:keepNext/>
        <w:keepLines/>
        <w:numPr>
          <w:ilvl w:val="0"/>
          <w:numId w:val="1"/>
        </w:numPr>
        <w:tabs>
          <w:tab w:val="left" w:pos="289"/>
        </w:tabs>
      </w:pPr>
      <w:bookmarkStart w:id="2" w:name="bookmark5"/>
      <w:r>
        <w:rPr>
          <w:rStyle w:val="1"/>
          <w:b/>
          <w:bCs/>
        </w:rPr>
        <w:t>Обязанности Получающей стороны по нераспространению конфиденциальной информации</w:t>
      </w:r>
      <w:bookmarkEnd w:id="2"/>
    </w:p>
    <w:p w14:paraId="757A0941" w14:textId="77777777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>Для защиты конфиденциальной информации Получающая сторона должна принимать необходимые организационные и технические меры.</w:t>
      </w:r>
    </w:p>
    <w:p w14:paraId="65C1F840" w14:textId="77777777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>Получающая сторона обязуется незамедлительно сообщать Раскрывающей стороне об изменении сведений о себе, указанных в пункте 4.5 и статье 5 настоящего Соглашения.</w:t>
      </w:r>
    </w:p>
    <w:p w14:paraId="5D5D8FFB" w14:textId="77777777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>Получающая сторона обязуется обеспечить сохранение и защиту конфиденциальной информации, полученной от Раскрывающей стороны, и не разглашать ее третьим лицам, за исключением случаев, когда обязанность предоставления (передачи) информации установлена вступившим в законную силу решением суда или обусловлена запросом уполномоченного государственного органа.</w:t>
      </w:r>
    </w:p>
    <w:p w14:paraId="69697D21" w14:textId="77777777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>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 При этом до предоставления конфиденциальной информации, запрошенной уполномоченными государственными органами, Получающая сторона обязуется уведомить Раскрывающую сторону о поступившем запросе, если это не запрещено законодательством. Такое уведомление должно</w:t>
      </w:r>
      <w:r>
        <w:rPr>
          <w:rStyle w:val="a3"/>
        </w:rPr>
        <w:t xml:space="preserve"> быть представлено Раскрывающей стороне в письменном виде и содержать ссылки на положения законодательства, в силу которых Получающая сторона обязана предоставить конфиденциальную информацию уполномоченному государственному органу.</w:t>
      </w:r>
    </w:p>
    <w:p w14:paraId="0EF238E0" w14:textId="77777777" w:rsidR="00D73730" w:rsidRDefault="00503A72">
      <w:pPr>
        <w:pStyle w:val="11"/>
        <w:numPr>
          <w:ilvl w:val="1"/>
          <w:numId w:val="1"/>
        </w:numPr>
        <w:tabs>
          <w:tab w:val="left" w:pos="1138"/>
        </w:tabs>
        <w:ind w:firstLine="720"/>
        <w:jc w:val="both"/>
      </w:pPr>
      <w:r>
        <w:rPr>
          <w:rStyle w:val="a3"/>
        </w:rPr>
        <w:t>Получающая сторона осуществляет передачу конфиденциальной информации в случаях, предусмотренных пунктами 2.3 и 2.4 настоящей статьи, только в объеме, необходимом для соблюдения требований законодательства.</w:t>
      </w:r>
    </w:p>
    <w:p w14:paraId="7D7CB3B3" w14:textId="77777777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 xml:space="preserve">Конфиденциальная информация продолжает оставаться таковой, даже если она получена правоохранительными или иными государственными органами в результате осуществления не противоречащих законодательству действий по отношению к </w:t>
      </w:r>
      <w:r>
        <w:rPr>
          <w:rStyle w:val="a3"/>
          <w:rFonts w:ascii="Calibri" w:eastAsia="Calibri" w:hAnsi="Calibri" w:cs="Calibri"/>
        </w:rPr>
        <w:t>к</w:t>
      </w:r>
      <w:r>
        <w:rPr>
          <w:rStyle w:val="a3"/>
        </w:rPr>
        <w:t>онфиденциальной информации.</w:t>
      </w:r>
    </w:p>
    <w:p w14:paraId="3406E16C" w14:textId="77777777" w:rsidR="00D73730" w:rsidRDefault="00503A72">
      <w:pPr>
        <w:pStyle w:val="11"/>
        <w:numPr>
          <w:ilvl w:val="1"/>
          <w:numId w:val="1"/>
        </w:numPr>
        <w:tabs>
          <w:tab w:val="left" w:pos="1162"/>
        </w:tabs>
        <w:spacing w:after="240"/>
        <w:ind w:firstLine="720"/>
        <w:jc w:val="both"/>
      </w:pPr>
      <w:r>
        <w:rPr>
          <w:rStyle w:val="a3"/>
        </w:rPr>
        <w:t>Получающая сторона обязуется незамедлительно уведомлять Раскрывающую сторону обо всех фактах утраты Получающей стороной документов и иных носителей информации, содержащих конфиденциальную информацию. При обнаружении фактов разглашения конфиденциальной информации третьим лицам Получающая сторона обязана не позднее 1 (одного) рабочего дня с такого обнаружения письменно проинформировать Раскрывающую сторону о данных фактах и предпринятых мерах по уменьшению ущерба.</w:t>
      </w:r>
    </w:p>
    <w:p w14:paraId="0702CEC5" w14:textId="77777777" w:rsidR="00D73730" w:rsidRDefault="00503A72">
      <w:pPr>
        <w:pStyle w:val="10"/>
        <w:keepNext/>
        <w:keepLines/>
        <w:numPr>
          <w:ilvl w:val="0"/>
          <w:numId w:val="1"/>
        </w:numPr>
        <w:tabs>
          <w:tab w:val="left" w:pos="294"/>
        </w:tabs>
      </w:pPr>
      <w:bookmarkStart w:id="3" w:name="bookmark7"/>
      <w:r>
        <w:rPr>
          <w:rStyle w:val="1"/>
          <w:b/>
          <w:bCs/>
        </w:rPr>
        <w:t>Ответственность и разрешение споров</w:t>
      </w:r>
      <w:bookmarkEnd w:id="3"/>
    </w:p>
    <w:p w14:paraId="11C30993" w14:textId="77777777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>Получающая сторона несет ответственность за нарушение обязательств по сохранению и защите конфиденциальной информации в соответствии с законодательством Российской Федерации, настоящим Соглашением и обязана возместить Раскрывающей стороне убытки, причиненные Раскрывающей стороне, в полном размере, включая упущенную выгоду.</w:t>
      </w:r>
    </w:p>
    <w:p w14:paraId="0253141D" w14:textId="3B2C2C95" w:rsidR="00D73730" w:rsidRDefault="00503A72">
      <w:pPr>
        <w:pStyle w:val="11"/>
        <w:numPr>
          <w:ilvl w:val="1"/>
          <w:numId w:val="1"/>
        </w:numPr>
        <w:tabs>
          <w:tab w:val="left" w:pos="1158"/>
        </w:tabs>
        <w:ind w:firstLine="720"/>
        <w:jc w:val="both"/>
      </w:pPr>
      <w:r>
        <w:rPr>
          <w:rStyle w:val="a3"/>
        </w:rPr>
        <w:t xml:space="preserve">Получающая сторона обязуется уплатить Раскрывающей стороне штраф в размере </w:t>
      </w:r>
      <w:r w:rsidR="00EB41B0">
        <w:rPr>
          <w:rStyle w:val="a3"/>
        </w:rPr>
        <w:t>3</w:t>
      </w:r>
      <w:r>
        <w:rPr>
          <w:rStyle w:val="a3"/>
        </w:rPr>
        <w:t>00 000 (триста тысяч) рублей за каждый факт разглашения конфиденциальной информации. При этом уплата штрафа не освобождает Получающую сторону от возмещения Раскрывающей стороне убытков в полном объеме, вызванных разглашением конфиденциальной информации третьим лицам без соответствующего разрешения Раскрывающей стороны.</w:t>
      </w:r>
    </w:p>
    <w:p w14:paraId="4837497E" w14:textId="77777777" w:rsidR="00D73730" w:rsidRDefault="00503A72">
      <w:pPr>
        <w:pStyle w:val="11"/>
        <w:numPr>
          <w:ilvl w:val="1"/>
          <w:numId w:val="1"/>
        </w:numPr>
        <w:tabs>
          <w:tab w:val="left" w:pos="1162"/>
        </w:tabs>
        <w:spacing w:after="100"/>
        <w:ind w:firstLine="720"/>
        <w:jc w:val="both"/>
      </w:pPr>
      <w:r>
        <w:rPr>
          <w:rStyle w:val="a3"/>
        </w:rPr>
        <w:t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Арбитражного суда Приморского края. К отношениям Сторон, не урегулированным Соглашением, применяется законодательство Российской Федерации.</w:t>
      </w:r>
      <w:r>
        <w:br w:type="page"/>
      </w:r>
    </w:p>
    <w:p w14:paraId="0C0B4005" w14:textId="77777777" w:rsidR="00D73730" w:rsidRDefault="00503A72">
      <w:pPr>
        <w:pStyle w:val="10"/>
        <w:keepNext/>
        <w:keepLines/>
        <w:numPr>
          <w:ilvl w:val="0"/>
          <w:numId w:val="1"/>
        </w:numPr>
        <w:tabs>
          <w:tab w:val="left" w:pos="343"/>
        </w:tabs>
      </w:pPr>
      <w:bookmarkStart w:id="4" w:name="bookmark9"/>
      <w:r>
        <w:rPr>
          <w:rStyle w:val="1"/>
          <w:b/>
          <w:bCs/>
        </w:rPr>
        <w:lastRenderedPageBreak/>
        <w:t>Прочие положения</w:t>
      </w:r>
      <w:bookmarkEnd w:id="4"/>
    </w:p>
    <w:p w14:paraId="26A3B0BF" w14:textId="77777777" w:rsidR="00D73730" w:rsidRDefault="00503A72">
      <w:pPr>
        <w:pStyle w:val="11"/>
        <w:numPr>
          <w:ilvl w:val="1"/>
          <w:numId w:val="1"/>
        </w:numPr>
        <w:tabs>
          <w:tab w:val="left" w:pos="1197"/>
        </w:tabs>
        <w:ind w:firstLine="720"/>
        <w:jc w:val="both"/>
      </w:pPr>
      <w:r>
        <w:rPr>
          <w:rStyle w:val="a3"/>
        </w:rPr>
        <w:t>Настоящее Соглашение действует в течение 5 (пяти) лет с даты передачи Раскрывающей стороной конфиденциальной информации Получающей стороне либо до момента, когда конфиденциальная информация станет общедоступной.</w:t>
      </w:r>
    </w:p>
    <w:p w14:paraId="70C05A50" w14:textId="77777777" w:rsidR="00D73730" w:rsidRDefault="00503A72">
      <w:pPr>
        <w:pStyle w:val="11"/>
        <w:numPr>
          <w:ilvl w:val="1"/>
          <w:numId w:val="1"/>
        </w:numPr>
        <w:tabs>
          <w:tab w:val="left" w:pos="1192"/>
        </w:tabs>
        <w:ind w:firstLine="720"/>
        <w:jc w:val="both"/>
      </w:pPr>
      <w:r>
        <w:rPr>
          <w:rStyle w:val="a3"/>
        </w:rPr>
        <w:t>Недействительность или невозможность исполнения какого-либо положения настоящего Соглашения не влечет недействительность или невозможность исполнения любых иных положений Соглашения или Соглашения в целом.</w:t>
      </w:r>
    </w:p>
    <w:p w14:paraId="1E55A17B" w14:textId="77777777" w:rsidR="00D73730" w:rsidRDefault="00503A72">
      <w:pPr>
        <w:pStyle w:val="11"/>
        <w:numPr>
          <w:ilvl w:val="1"/>
          <w:numId w:val="1"/>
        </w:numPr>
        <w:tabs>
          <w:tab w:val="left" w:pos="1212"/>
        </w:tabs>
        <w:ind w:firstLine="720"/>
        <w:jc w:val="both"/>
      </w:pPr>
      <w:r>
        <w:rPr>
          <w:rStyle w:val="a3"/>
        </w:rPr>
        <w:t>Подписывая настоящее Соглашение, Получающая сторона дает согласие Раскрывающей стороне на обработку персональных данных Получающей стороны в соответствие с Федеральным законом от 27.07.2006 № 152-ФЗ «О персональных данных».</w:t>
      </w:r>
    </w:p>
    <w:p w14:paraId="5620AD3F" w14:textId="77777777" w:rsidR="00D73730" w:rsidRDefault="00503A72">
      <w:pPr>
        <w:pStyle w:val="11"/>
        <w:numPr>
          <w:ilvl w:val="1"/>
          <w:numId w:val="1"/>
        </w:numPr>
        <w:tabs>
          <w:tab w:val="left" w:pos="1212"/>
        </w:tabs>
        <w:ind w:firstLine="720"/>
        <w:jc w:val="both"/>
      </w:pPr>
      <w:r>
        <w:rPr>
          <w:rStyle w:val="a3"/>
        </w:rPr>
        <w:t>Настоящее Соглашение регулируется и толкуется в соответствии с законодательством Российской Федерации.</w:t>
      </w:r>
    </w:p>
    <w:p w14:paraId="3EA32141" w14:textId="77777777" w:rsidR="00D73730" w:rsidRDefault="00503A72">
      <w:pPr>
        <w:pStyle w:val="11"/>
        <w:numPr>
          <w:ilvl w:val="1"/>
          <w:numId w:val="1"/>
        </w:numPr>
        <w:tabs>
          <w:tab w:val="left" w:pos="1212"/>
        </w:tabs>
        <w:ind w:firstLine="720"/>
        <w:jc w:val="both"/>
      </w:pPr>
      <w:r>
        <w:rPr>
          <w:rStyle w:val="a3"/>
        </w:rPr>
        <w:t>Все уведомления и сообщения, направляемые Сторонами друг другу в соответствии с настоящим Соглашением, должны быть совершены в письменной форме и должны быть направлены заказным письмом или доставлены курьером или переданы уполномоченным представителем по следующим адресам:</w:t>
      </w:r>
    </w:p>
    <w:p w14:paraId="133F8C83" w14:textId="77777777" w:rsidR="00D73730" w:rsidRDefault="00503A72">
      <w:pPr>
        <w:pStyle w:val="11"/>
        <w:ind w:firstLine="720"/>
        <w:jc w:val="both"/>
      </w:pPr>
      <w:r>
        <w:rPr>
          <w:rStyle w:val="a3"/>
        </w:rPr>
        <w:t>Раскрывающая сторона: по месту нахождения Раскрывающей стороны.</w:t>
      </w:r>
    </w:p>
    <w:p w14:paraId="07FE4586" w14:textId="77777777" w:rsidR="00D73730" w:rsidRDefault="00503A72">
      <w:pPr>
        <w:pStyle w:val="11"/>
        <w:tabs>
          <w:tab w:val="left" w:leader="underscore" w:pos="9557"/>
        </w:tabs>
        <w:spacing w:after="40"/>
        <w:ind w:firstLine="720"/>
        <w:jc w:val="both"/>
      </w:pPr>
      <w:r>
        <w:rPr>
          <w:rStyle w:val="a3"/>
        </w:rPr>
        <w:t xml:space="preserve">Получающая сторона: </w:t>
      </w:r>
      <w:r>
        <w:rPr>
          <w:rStyle w:val="a3"/>
        </w:rPr>
        <w:tab/>
      </w:r>
    </w:p>
    <w:p w14:paraId="40BDE78B" w14:textId="77777777" w:rsidR="00D73730" w:rsidRDefault="00503A72">
      <w:pPr>
        <w:pStyle w:val="11"/>
        <w:spacing w:after="40"/>
        <w:ind w:firstLine="0"/>
        <w:jc w:val="right"/>
      </w:pPr>
      <w:r>
        <w:rPr>
          <w:rStyle w:val="a3"/>
        </w:rPr>
        <w:t>.</w:t>
      </w:r>
    </w:p>
    <w:p w14:paraId="50688C5F" w14:textId="77777777" w:rsidR="00D73730" w:rsidRDefault="00503A72">
      <w:pPr>
        <w:pStyle w:val="11"/>
        <w:numPr>
          <w:ilvl w:val="1"/>
          <w:numId w:val="1"/>
        </w:numPr>
        <w:tabs>
          <w:tab w:val="left" w:pos="1216"/>
        </w:tabs>
        <w:spacing w:after="240"/>
        <w:ind w:firstLine="720"/>
        <w:jc w:val="both"/>
      </w:pPr>
      <w:r>
        <w:rPr>
          <w:rStyle w:val="a3"/>
        </w:rPr>
        <w:t>Настоящее Соглашение составлено на русском языке в 2 (двух) экземплярах, имеющих равную юридическую силу, по одному экземпляру для каждой из Сторон.</w:t>
      </w:r>
    </w:p>
    <w:p w14:paraId="55DE0049" w14:textId="77777777" w:rsidR="00D73730" w:rsidRDefault="00503A72">
      <w:pPr>
        <w:pStyle w:val="11"/>
        <w:numPr>
          <w:ilvl w:val="0"/>
          <w:numId w:val="1"/>
        </w:numPr>
        <w:tabs>
          <w:tab w:val="left" w:pos="343"/>
        </w:tabs>
        <w:spacing w:after="100"/>
        <w:ind w:firstLine="0"/>
        <w:jc w:val="center"/>
      </w:pPr>
      <w:r>
        <w:rPr>
          <w:rStyle w:val="a3"/>
          <w:b/>
          <w:bCs/>
        </w:rPr>
        <w:t>Реквизиты и подписи Сторон</w:t>
      </w:r>
    </w:p>
    <w:p w14:paraId="40BDE050" w14:textId="77777777" w:rsidR="00D73730" w:rsidRDefault="00503A72">
      <w:pPr>
        <w:pStyle w:val="11"/>
        <w:tabs>
          <w:tab w:val="left" w:pos="4786"/>
        </w:tabs>
        <w:spacing w:after="240"/>
        <w:ind w:firstLine="0"/>
        <w:jc w:val="both"/>
      </w:pPr>
      <w:r>
        <w:rPr>
          <w:rStyle w:val="a3"/>
          <w:b/>
          <w:bCs/>
          <w:u w:val="single"/>
        </w:rPr>
        <w:t>Раскрывающая сторона</w:t>
      </w:r>
      <w:r>
        <w:rPr>
          <w:rStyle w:val="a3"/>
          <w:b/>
          <w:bCs/>
        </w:rPr>
        <w:t>:</w:t>
      </w:r>
      <w:r>
        <w:rPr>
          <w:rStyle w:val="a3"/>
          <w:b/>
          <w:bCs/>
        </w:rPr>
        <w:tab/>
      </w:r>
      <w:r>
        <w:rPr>
          <w:rStyle w:val="a3"/>
          <w:b/>
          <w:bCs/>
          <w:u w:val="single"/>
        </w:rPr>
        <w:t>Получающая сторона</w:t>
      </w:r>
      <w:r>
        <w:rPr>
          <w:rStyle w:val="a3"/>
          <w:b/>
          <w:bCs/>
        </w:rPr>
        <w:t>:</w:t>
      </w:r>
    </w:p>
    <w:p w14:paraId="4F533733" w14:textId="47B4B207" w:rsidR="00D73730" w:rsidRDefault="00EB41B0">
      <w:pPr>
        <w:pStyle w:val="11"/>
        <w:tabs>
          <w:tab w:val="left" w:pos="4786"/>
        </w:tabs>
        <w:ind w:firstLine="0"/>
        <w:jc w:val="both"/>
      </w:pPr>
      <w:r>
        <w:rPr>
          <w:rStyle w:val="a3"/>
          <w:b/>
          <w:bCs/>
        </w:rPr>
        <w:t>Открытое</w:t>
      </w:r>
      <w:r w:rsidR="00503A72">
        <w:rPr>
          <w:rStyle w:val="a3"/>
          <w:b/>
          <w:bCs/>
        </w:rPr>
        <w:t xml:space="preserve"> акционерное общество</w:t>
      </w:r>
      <w:r w:rsidR="00503A72">
        <w:rPr>
          <w:rStyle w:val="a3"/>
          <w:b/>
          <w:bCs/>
        </w:rPr>
        <w:tab/>
      </w:r>
      <w:r w:rsidR="00503A72">
        <w:rPr>
          <w:rStyle w:val="a3"/>
        </w:rPr>
        <w:t>ФИО/Наименование:</w:t>
      </w:r>
    </w:p>
    <w:p w14:paraId="46798D13" w14:textId="4B5DB3EB" w:rsidR="00D73730" w:rsidRDefault="00503A72">
      <w:pPr>
        <w:pStyle w:val="11"/>
        <w:tabs>
          <w:tab w:val="left" w:pos="4786"/>
          <w:tab w:val="left" w:leader="underscore" w:pos="9341"/>
        </w:tabs>
        <w:ind w:firstLine="0"/>
        <w:jc w:val="both"/>
      </w:pPr>
      <w:r>
        <w:rPr>
          <w:rStyle w:val="a3"/>
          <w:b/>
          <w:bCs/>
        </w:rPr>
        <w:t>«</w:t>
      </w:r>
      <w:r w:rsidR="00EB41B0">
        <w:rPr>
          <w:rStyle w:val="a3"/>
          <w:b/>
          <w:bCs/>
        </w:rPr>
        <w:t>Речной порт Улан-Удэ</w:t>
      </w:r>
      <w:r>
        <w:rPr>
          <w:rStyle w:val="a3"/>
          <w:b/>
          <w:bCs/>
        </w:rPr>
        <w:t>»</w:t>
      </w:r>
      <w:r>
        <w:rPr>
          <w:rStyle w:val="a3"/>
          <w:b/>
          <w:bCs/>
        </w:rPr>
        <w:tab/>
      </w:r>
      <w:r>
        <w:rPr>
          <w:rStyle w:val="a3"/>
          <w:b/>
          <w:bCs/>
        </w:rPr>
        <w:tab/>
      </w:r>
    </w:p>
    <w:p w14:paraId="4025DACF" w14:textId="21F0D6DF" w:rsidR="00D73730" w:rsidRDefault="00503A72">
      <w:pPr>
        <w:pStyle w:val="11"/>
        <w:tabs>
          <w:tab w:val="left" w:pos="4786"/>
          <w:tab w:val="left" w:leader="underscore" w:pos="9341"/>
        </w:tabs>
        <w:spacing w:after="100"/>
        <w:ind w:firstLine="0"/>
        <w:jc w:val="both"/>
      </w:pPr>
      <w:r>
        <w:rPr>
          <w:rStyle w:val="a3"/>
          <w:b/>
          <w:bCs/>
        </w:rPr>
        <w:t>(</w:t>
      </w:r>
      <w:r w:rsidR="00EB41B0">
        <w:rPr>
          <w:rStyle w:val="a3"/>
          <w:b/>
          <w:bCs/>
        </w:rPr>
        <w:t>О</w:t>
      </w:r>
      <w:r>
        <w:rPr>
          <w:rStyle w:val="a3"/>
          <w:b/>
          <w:bCs/>
        </w:rPr>
        <w:t>АО «</w:t>
      </w:r>
      <w:r w:rsidR="00EB41B0">
        <w:rPr>
          <w:rStyle w:val="a3"/>
          <w:b/>
          <w:bCs/>
        </w:rPr>
        <w:t>Речной порт Улан-Удэ</w:t>
      </w:r>
      <w:r>
        <w:rPr>
          <w:rStyle w:val="a3"/>
          <w:b/>
          <w:bCs/>
        </w:rPr>
        <w:t>»)</w:t>
      </w:r>
      <w:r>
        <w:rPr>
          <w:rStyle w:val="a3"/>
          <w:b/>
          <w:bCs/>
        </w:rPr>
        <w:tab/>
      </w:r>
      <w:r>
        <w:rPr>
          <w:rStyle w:val="a3"/>
          <w:b/>
          <w:bCs/>
        </w:rPr>
        <w:tab/>
      </w:r>
    </w:p>
    <w:p w14:paraId="074806ED" w14:textId="15922059" w:rsidR="00D73730" w:rsidRDefault="00503A72">
      <w:pPr>
        <w:pStyle w:val="11"/>
        <w:tabs>
          <w:tab w:val="left" w:pos="4786"/>
          <w:tab w:val="left" w:leader="underscore" w:pos="9341"/>
        </w:tabs>
        <w:ind w:firstLine="0"/>
        <w:jc w:val="both"/>
      </w:pPr>
      <w:r>
        <w:rPr>
          <w:rStyle w:val="a3"/>
        </w:rPr>
        <w:t>6</w:t>
      </w:r>
      <w:r w:rsidR="00EB41B0">
        <w:rPr>
          <w:rStyle w:val="a3"/>
        </w:rPr>
        <w:t>70000</w:t>
      </w:r>
      <w:r>
        <w:rPr>
          <w:rStyle w:val="a3"/>
        </w:rPr>
        <w:t xml:space="preserve">, </w:t>
      </w:r>
      <w:r w:rsidR="00EB41B0">
        <w:rPr>
          <w:rStyle w:val="a3"/>
        </w:rPr>
        <w:t>Республика Бурятия</w:t>
      </w:r>
      <w:r>
        <w:rPr>
          <w:rStyle w:val="a3"/>
        </w:rPr>
        <w:t xml:space="preserve">, г. </w:t>
      </w:r>
      <w:r w:rsidR="00EB41B0">
        <w:rPr>
          <w:rStyle w:val="a3"/>
        </w:rPr>
        <w:t>Улан-Удэ</w:t>
      </w:r>
      <w:r>
        <w:rPr>
          <w:rStyle w:val="a3"/>
        </w:rPr>
        <w:t>,</w:t>
      </w:r>
      <w:r>
        <w:rPr>
          <w:rStyle w:val="a3"/>
        </w:rPr>
        <w:tab/>
        <w:t xml:space="preserve">Адрес: </w:t>
      </w:r>
      <w:r>
        <w:rPr>
          <w:rStyle w:val="a3"/>
        </w:rPr>
        <w:tab/>
      </w:r>
    </w:p>
    <w:p w14:paraId="713E6FC3" w14:textId="77777777" w:rsidR="00D73730" w:rsidRDefault="00503A72">
      <w:pPr>
        <w:pStyle w:val="11"/>
        <w:tabs>
          <w:tab w:val="left" w:pos="4786"/>
          <w:tab w:val="left" w:leader="underscore" w:pos="9341"/>
        </w:tabs>
        <w:spacing w:after="100"/>
        <w:ind w:firstLine="0"/>
        <w:jc w:val="both"/>
      </w:pPr>
      <w:r>
        <w:rPr>
          <w:rStyle w:val="a3"/>
        </w:rPr>
        <w:t>Административный городок</w:t>
      </w:r>
      <w:r>
        <w:rPr>
          <w:rStyle w:val="a3"/>
        </w:rPr>
        <w:tab/>
      </w:r>
      <w:r>
        <w:rPr>
          <w:rStyle w:val="a3"/>
        </w:rPr>
        <w:tab/>
      </w:r>
    </w:p>
    <w:p w14:paraId="0352787D" w14:textId="628E9B0A" w:rsidR="00D73730" w:rsidRDefault="00503A72">
      <w:pPr>
        <w:pStyle w:val="11"/>
        <w:tabs>
          <w:tab w:val="left" w:pos="4786"/>
          <w:tab w:val="right" w:pos="9408"/>
        </w:tabs>
        <w:ind w:firstLine="0"/>
        <w:jc w:val="both"/>
      </w:pPr>
      <w:r>
        <w:rPr>
          <w:rStyle w:val="a3"/>
        </w:rPr>
        <w:t xml:space="preserve">ОГРН </w:t>
      </w:r>
      <w:r w:rsidRPr="00503A72">
        <w:rPr>
          <w:rStyle w:val="a3"/>
        </w:rPr>
        <w:t>1020300963000</w:t>
      </w:r>
      <w:r>
        <w:rPr>
          <w:rStyle w:val="a3"/>
        </w:rPr>
        <w:tab/>
        <w:t>Паспортные данные/Регистрационные</w:t>
      </w:r>
      <w:r>
        <w:rPr>
          <w:rStyle w:val="a3"/>
        </w:rPr>
        <w:tab/>
        <w:t>данные</w:t>
      </w:r>
    </w:p>
    <w:p w14:paraId="0DE51593" w14:textId="03DB15EE" w:rsidR="00D73730" w:rsidRDefault="00503A72">
      <w:pPr>
        <w:pStyle w:val="11"/>
        <w:tabs>
          <w:tab w:val="left" w:pos="4786"/>
          <w:tab w:val="left" w:leader="underscore" w:pos="9341"/>
        </w:tabs>
        <w:ind w:firstLine="0"/>
        <w:jc w:val="both"/>
        <w:sectPr w:rsidR="00D73730">
          <w:footerReference w:type="default" r:id="rId7"/>
          <w:pgSz w:w="11900" w:h="16840"/>
          <w:pgMar w:top="1124" w:right="1100" w:bottom="1006" w:left="1100" w:header="696" w:footer="3" w:gutter="0"/>
          <w:pgNumType w:start="1"/>
          <w:cols w:space="720"/>
          <w:noEndnote/>
          <w:docGrid w:linePitch="360"/>
        </w:sectPr>
      </w:pPr>
      <w:r>
        <w:rPr>
          <w:rStyle w:val="a3"/>
        </w:rPr>
        <w:t xml:space="preserve">ИНН/КПП </w:t>
      </w:r>
      <w:r w:rsidR="00EB41B0">
        <w:rPr>
          <w:rStyle w:val="a3"/>
        </w:rPr>
        <w:t>0323067718</w:t>
      </w:r>
      <w:r>
        <w:rPr>
          <w:rStyle w:val="a3"/>
        </w:rPr>
        <w:t>/</w:t>
      </w:r>
      <w:r w:rsidR="00B66340" w:rsidRPr="00B66340">
        <w:rPr>
          <w:rStyle w:val="a3"/>
        </w:rPr>
        <w:t>032601001</w:t>
      </w:r>
      <w:r>
        <w:rPr>
          <w:rStyle w:val="a3"/>
        </w:rPr>
        <w:tab/>
        <w:t xml:space="preserve">(ОГРН/ИНН/КПП): </w:t>
      </w:r>
      <w:r>
        <w:rPr>
          <w:rStyle w:val="a3"/>
        </w:rPr>
        <w:tab/>
      </w:r>
    </w:p>
    <w:p w14:paraId="28796ACB" w14:textId="77777777" w:rsidR="00D73730" w:rsidRDefault="00D73730">
      <w:pPr>
        <w:spacing w:line="240" w:lineRule="exact"/>
        <w:rPr>
          <w:sz w:val="19"/>
          <w:szCs w:val="19"/>
        </w:rPr>
      </w:pPr>
    </w:p>
    <w:p w14:paraId="5502B5AD" w14:textId="77777777" w:rsidR="00D73730" w:rsidRDefault="00D73730">
      <w:pPr>
        <w:spacing w:line="240" w:lineRule="exact"/>
        <w:rPr>
          <w:sz w:val="19"/>
          <w:szCs w:val="19"/>
        </w:rPr>
      </w:pPr>
    </w:p>
    <w:p w14:paraId="64009612" w14:textId="77777777" w:rsidR="00D73730" w:rsidRDefault="00D73730">
      <w:pPr>
        <w:spacing w:line="240" w:lineRule="exact"/>
        <w:rPr>
          <w:sz w:val="19"/>
          <w:szCs w:val="19"/>
        </w:rPr>
      </w:pPr>
    </w:p>
    <w:p w14:paraId="058A23C8" w14:textId="77777777" w:rsidR="00D73730" w:rsidRDefault="00D73730">
      <w:pPr>
        <w:spacing w:line="240" w:lineRule="exact"/>
        <w:rPr>
          <w:sz w:val="19"/>
          <w:szCs w:val="19"/>
        </w:rPr>
      </w:pPr>
    </w:p>
    <w:p w14:paraId="1F8B7112" w14:textId="77777777" w:rsidR="00D73730" w:rsidRDefault="00D73730">
      <w:pPr>
        <w:spacing w:line="240" w:lineRule="exact"/>
        <w:rPr>
          <w:sz w:val="19"/>
          <w:szCs w:val="19"/>
        </w:rPr>
      </w:pPr>
    </w:p>
    <w:p w14:paraId="437D88F8" w14:textId="77777777" w:rsidR="00D73730" w:rsidRDefault="00D73730">
      <w:pPr>
        <w:spacing w:line="240" w:lineRule="exact"/>
        <w:rPr>
          <w:sz w:val="19"/>
          <w:szCs w:val="19"/>
        </w:rPr>
      </w:pPr>
    </w:p>
    <w:p w14:paraId="41FC6C3C" w14:textId="77777777" w:rsidR="00D73730" w:rsidRDefault="00D73730">
      <w:pPr>
        <w:spacing w:before="59" w:after="59" w:line="240" w:lineRule="exact"/>
        <w:rPr>
          <w:sz w:val="19"/>
          <w:szCs w:val="19"/>
        </w:rPr>
      </w:pPr>
    </w:p>
    <w:p w14:paraId="0BD100FB" w14:textId="77777777" w:rsidR="00D73730" w:rsidRDefault="00D73730">
      <w:pPr>
        <w:spacing w:line="1" w:lineRule="exact"/>
        <w:sectPr w:rsidR="00D73730">
          <w:type w:val="continuous"/>
          <w:pgSz w:w="11900" w:h="16840"/>
          <w:pgMar w:top="1388" w:right="0" w:bottom="808" w:left="0" w:header="0" w:footer="3" w:gutter="0"/>
          <w:cols w:space="720"/>
          <w:noEndnote/>
          <w:docGrid w:linePitch="360"/>
        </w:sectPr>
      </w:pPr>
    </w:p>
    <w:p w14:paraId="6C1F6616" w14:textId="77777777" w:rsidR="00D73730" w:rsidRDefault="00503A72">
      <w:pPr>
        <w:pStyle w:val="11"/>
        <w:framePr w:w="1934" w:h="523" w:wrap="none" w:vAnchor="text" w:hAnchor="page" w:x="1211" w:y="21"/>
        <w:tabs>
          <w:tab w:val="left" w:leader="underscore" w:pos="1766"/>
        </w:tabs>
        <w:ind w:firstLine="0"/>
      </w:pPr>
      <w:r>
        <w:rPr>
          <w:rStyle w:val="a3"/>
        </w:rPr>
        <w:tab/>
        <w:t xml:space="preserve"> /</w:t>
      </w:r>
    </w:p>
    <w:p w14:paraId="0B9C5015" w14:textId="77777777" w:rsidR="00D73730" w:rsidRDefault="00503A72">
      <w:pPr>
        <w:pStyle w:val="11"/>
        <w:framePr w:w="1934" w:h="523" w:wrap="none" w:vAnchor="text" w:hAnchor="page" w:x="1211" w:y="21"/>
        <w:ind w:firstLine="0"/>
      </w:pPr>
      <w:r>
        <w:rPr>
          <w:rStyle w:val="a3"/>
        </w:rPr>
        <w:t>М.П.</w:t>
      </w:r>
    </w:p>
    <w:p w14:paraId="06B8F34C" w14:textId="77777777" w:rsidR="00D73730" w:rsidRDefault="00503A72">
      <w:pPr>
        <w:pStyle w:val="11"/>
        <w:framePr w:w="120" w:h="269" w:wrap="none" w:vAnchor="text" w:hAnchor="page" w:x="5397" w:y="21"/>
        <w:ind w:firstLine="0"/>
      </w:pPr>
      <w:r>
        <w:rPr>
          <w:rStyle w:val="a3"/>
        </w:rPr>
        <w:t>/</w:t>
      </w:r>
    </w:p>
    <w:p w14:paraId="005A70E5" w14:textId="77777777" w:rsidR="00D73730" w:rsidRDefault="00503A72">
      <w:pPr>
        <w:pStyle w:val="11"/>
        <w:framePr w:w="120" w:h="269" w:wrap="none" w:vAnchor="text" w:hAnchor="page" w:x="7849" w:y="21"/>
        <w:ind w:firstLine="0"/>
      </w:pPr>
      <w:r>
        <w:rPr>
          <w:rStyle w:val="a3"/>
        </w:rPr>
        <w:t>/</w:t>
      </w:r>
    </w:p>
    <w:p w14:paraId="28A9C334" w14:textId="77777777" w:rsidR="00D73730" w:rsidRDefault="00503A72">
      <w:pPr>
        <w:pStyle w:val="11"/>
        <w:framePr w:w="120" w:h="269" w:wrap="none" w:vAnchor="text" w:hAnchor="page" w:x="10221" w:y="21"/>
        <w:ind w:firstLine="0"/>
      </w:pPr>
      <w:r>
        <w:rPr>
          <w:rStyle w:val="a3"/>
        </w:rPr>
        <w:t>/</w:t>
      </w:r>
    </w:p>
    <w:p w14:paraId="13B27CB5" w14:textId="77777777" w:rsidR="00D73730" w:rsidRDefault="00503A72">
      <w:pPr>
        <w:pStyle w:val="11"/>
        <w:framePr w:w="653" w:h="283" w:wrap="none" w:vAnchor="text" w:hAnchor="page" w:x="6040" w:y="275"/>
        <w:ind w:firstLine="0"/>
        <w:jc w:val="center"/>
      </w:pPr>
      <w:r>
        <w:rPr>
          <w:rStyle w:val="a3"/>
        </w:rPr>
        <w:t>(М.П.)</w:t>
      </w:r>
    </w:p>
    <w:p w14:paraId="4166F350" w14:textId="77777777" w:rsidR="00D73730" w:rsidRDefault="00D73730">
      <w:pPr>
        <w:spacing w:after="556" w:line="1" w:lineRule="exact"/>
      </w:pPr>
    </w:p>
    <w:p w14:paraId="25910973" w14:textId="77777777" w:rsidR="00D73730" w:rsidRDefault="00D73730">
      <w:pPr>
        <w:spacing w:line="1" w:lineRule="exact"/>
      </w:pPr>
    </w:p>
    <w:sectPr w:rsidR="00D73730">
      <w:type w:val="continuous"/>
      <w:pgSz w:w="11900" w:h="16840"/>
      <w:pgMar w:top="1388" w:right="1100" w:bottom="808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B9B7" w14:textId="77777777" w:rsidR="00503A72" w:rsidRDefault="00503A72">
      <w:r>
        <w:separator/>
      </w:r>
    </w:p>
  </w:endnote>
  <w:endnote w:type="continuationSeparator" w:id="0">
    <w:p w14:paraId="5110B5A8" w14:textId="77777777" w:rsidR="00503A72" w:rsidRDefault="0050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107B" w14:textId="77777777" w:rsidR="00D73730" w:rsidRDefault="00503A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F2DFFAA" wp14:editId="02B5FCD2">
              <wp:simplePos x="0" y="0"/>
              <wp:positionH relativeFrom="page">
                <wp:posOffset>3758565</wp:posOffset>
              </wp:positionH>
              <wp:positionV relativeFrom="page">
                <wp:posOffset>10118090</wp:posOffset>
              </wp:positionV>
              <wp:extent cx="3683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B0B286" w14:textId="77777777" w:rsidR="00D73730" w:rsidRDefault="00503A72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DFFA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95pt;margin-top:796.7pt;width:2.9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" filled="f" stroked="f">
              <v:textbox style="mso-fit-shape-to-text:t" inset="0,0,0,0">
                <w:txbxContent>
                  <w:p w14:paraId="1AB0B286" w14:textId="77777777" w:rsidR="00D73730" w:rsidRDefault="00503A72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A618" w14:textId="77777777" w:rsidR="00D73730" w:rsidRDefault="00D73730"/>
  </w:footnote>
  <w:footnote w:type="continuationSeparator" w:id="0">
    <w:p w14:paraId="75AFFD8D" w14:textId="77777777" w:rsidR="00D73730" w:rsidRDefault="00D737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110FE"/>
    <w:multiLevelType w:val="multilevel"/>
    <w:tmpl w:val="0A92B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E52F5D"/>
    <w:multiLevelType w:val="multilevel"/>
    <w:tmpl w:val="4DA06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3144637">
    <w:abstractNumId w:val="1"/>
  </w:num>
  <w:num w:numId="2" w16cid:durableId="31032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30"/>
    <w:rsid w:val="00503A72"/>
    <w:rsid w:val="0093414A"/>
    <w:rsid w:val="00B66340"/>
    <w:rsid w:val="00D73730"/>
    <w:rsid w:val="00E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4A52"/>
  <w15:docId w15:val="{6B221D51-D8EE-4078-AF04-2E6C35D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Kalacheva</dc:creator>
  <cp:keywords/>
  <cp:lastModifiedBy>User</cp:lastModifiedBy>
  <cp:revision>4</cp:revision>
  <dcterms:created xsi:type="dcterms:W3CDTF">2025-09-05T03:00:00Z</dcterms:created>
  <dcterms:modified xsi:type="dcterms:W3CDTF">2025-09-05T03:05:00Z</dcterms:modified>
</cp:coreProperties>
</file>